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017D" w14:textId="77777777" w:rsidR="00807807" w:rsidRP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  <w:r w:rsidRPr="00807807">
        <w:rPr>
          <w:rFonts w:ascii="Times New Roman" w:hAnsi="Times New Roman" w:cs="Times New Roman"/>
          <w:sz w:val="24"/>
        </w:rPr>
        <w:t>Villa Marta</w:t>
      </w:r>
    </w:p>
    <w:p w14:paraId="4951FA7E" w14:textId="77777777" w:rsidR="00807807" w:rsidRP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  <w:r w:rsidRPr="00807807">
        <w:rPr>
          <w:rFonts w:ascii="Times New Roman" w:hAnsi="Times New Roman" w:cs="Times New Roman"/>
          <w:sz w:val="24"/>
        </w:rPr>
        <w:t>Siena area</w:t>
      </w:r>
    </w:p>
    <w:p w14:paraId="690384C5" w14:textId="77777777" w:rsidR="00807807" w:rsidRP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807807">
        <w:rPr>
          <w:rFonts w:ascii="Times New Roman" w:hAnsi="Times New Roman" w:cs="Times New Roman"/>
          <w:sz w:val="24"/>
        </w:rPr>
        <w:t>13</w:t>
      </w:r>
    </w:p>
    <w:p w14:paraId="470960F8" w14:textId="77777777" w:rsidR="00807807" w:rsidRP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07807">
        <w:rPr>
          <w:rFonts w:ascii="Times New Roman" w:hAnsi="Times New Roman" w:cs="Times New Roman"/>
          <w:sz w:val="24"/>
        </w:rPr>
        <w:t xml:space="preserve">3 twin, 3 double and 1 single </w:t>
      </w:r>
      <w:proofErr w:type="spellStart"/>
      <w:r w:rsidRPr="00807807">
        <w:rPr>
          <w:rFonts w:ascii="Times New Roman" w:hAnsi="Times New Roman" w:cs="Times New Roman"/>
          <w:sz w:val="24"/>
        </w:rPr>
        <w:t>bedrooms</w:t>
      </w:r>
      <w:proofErr w:type="spellEnd"/>
    </w:p>
    <w:p w14:paraId="4DD9D70B" w14:textId="77777777" w:rsidR="00807807" w:rsidRP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07807">
        <w:rPr>
          <w:rFonts w:ascii="Times New Roman" w:hAnsi="Times New Roman" w:cs="Times New Roman"/>
          <w:sz w:val="24"/>
        </w:rPr>
        <w:t>3 en-suite+3</w:t>
      </w:r>
    </w:p>
    <w:p w14:paraId="391BAFBE" w14:textId="77777777" w:rsid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</w:p>
    <w:p w14:paraId="7631D154" w14:textId="77777777" w:rsidR="00807807" w:rsidRPr="00807807" w:rsidRDefault="00807807" w:rsidP="00807807">
      <w:pPr>
        <w:spacing w:after="0"/>
        <w:rPr>
          <w:rFonts w:ascii="Times New Roman" w:hAnsi="Times New Roman" w:cs="Times New Roman"/>
          <w:sz w:val="24"/>
        </w:rPr>
      </w:pPr>
      <w:r w:rsidRPr="00807807">
        <w:rPr>
          <w:rFonts w:ascii="Times New Roman" w:hAnsi="Times New Roman" w:cs="Times New Roman"/>
          <w:sz w:val="24"/>
        </w:rPr>
        <w:t>King-size bed</w:t>
      </w:r>
    </w:p>
    <w:p w14:paraId="70388464" w14:textId="77777777" w:rsidR="00836ADE" w:rsidRDefault="00807807" w:rsidP="00807807">
      <w:pPr>
        <w:spacing w:after="0"/>
        <w:rPr>
          <w:rFonts w:ascii="Times New Roman" w:hAnsi="Times New Roman" w:cs="Times New Roman"/>
          <w:sz w:val="24"/>
        </w:rPr>
      </w:pPr>
      <w:r w:rsidRPr="00807807">
        <w:rPr>
          <w:rFonts w:ascii="Times New Roman" w:hAnsi="Times New Roman" w:cs="Times New Roman"/>
          <w:sz w:val="24"/>
        </w:rPr>
        <w:t>Medium Staff</w:t>
      </w:r>
    </w:p>
    <w:p w14:paraId="433BDA5A" w14:textId="77777777" w:rsidR="005F7F54" w:rsidRDefault="005F7F54" w:rsidP="00807807">
      <w:pPr>
        <w:spacing w:after="0"/>
        <w:rPr>
          <w:rFonts w:ascii="Times New Roman" w:hAnsi="Times New Roman" w:cs="Times New Roman"/>
          <w:sz w:val="24"/>
        </w:rPr>
      </w:pPr>
    </w:p>
    <w:p w14:paraId="6A34896E" w14:textId="77777777" w:rsidR="005F7F54" w:rsidRPr="005F7F54" w:rsidRDefault="005F7F54" w:rsidP="005F7F54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5F7F54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Overview</w:t>
      </w:r>
      <w:proofErr w:type="spellEnd"/>
    </w:p>
    <w:p w14:paraId="7C893FE3" w14:textId="77777777" w:rsidR="005F7F54" w:rsidRPr="005F7F54" w:rsidRDefault="005F7F54" w:rsidP="005F7F5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luxurious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old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Tuscan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farmhouse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renovated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great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care and taste.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refined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interiors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give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feeling of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while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maintaining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atmosphere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a family home. The colors inside are soft and quiet,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especially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living room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its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large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rooms are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decorated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rich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fabrics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antiques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comforts.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holiday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wonderful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place from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explore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Tuscany and Umbria. The house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located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top of a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hill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within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50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acres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oak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woodland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pastures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olive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groves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sweeping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Tuscan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countryside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beautiful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villa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several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where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dine or just to relax.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the pool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which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allows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you to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enjoy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water in spring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autumn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3864DC21" w14:textId="77777777" w:rsidR="005F7F54" w:rsidRPr="005F7F54" w:rsidRDefault="005F7F54" w:rsidP="005F7F54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5F7F54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Details</w:t>
      </w:r>
      <w:proofErr w:type="spellEnd"/>
    </w:p>
    <w:p w14:paraId="105DB0CA" w14:textId="77777777" w:rsidR="005F7F54" w:rsidRPr="005F7F54" w:rsidRDefault="005F7F54" w:rsidP="005F7F5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7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6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Sleeps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13 </w:t>
      </w:r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Ground </w:t>
      </w:r>
      <w:proofErr w:type="spellStart"/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floor</w:t>
      </w:r>
      <w:proofErr w:type="spellEnd"/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: </w:t>
      </w:r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Beautiful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fully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equipped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kitchen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arch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 with French doors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leading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covered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loggia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Entrance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Hall Full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wall-mounted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curtain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can be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both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private to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serve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guest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 Large master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(king)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elegant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four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-poster bed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over the garden with door opening to the pool.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Beautifully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finished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ensuite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hand –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held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stall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 Living room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occupies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entire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end of house, opening to the pool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through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double doors. TV with satellite, CD, tape player, radio. Large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An alcove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includes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large antique desk and fax Twin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(twin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cannot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combine)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iron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frame beds </w:t>
      </w:r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 xml:space="preserve">First </w:t>
      </w:r>
      <w:proofErr w:type="spellStart"/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floor</w:t>
      </w:r>
      <w:proofErr w:type="spellEnd"/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: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Double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(queen)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canopied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 Loggia Second master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(queen)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four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-poster bed, alcove for desk. Two large windows frame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countryside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Very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large closet.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Ensuite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tub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wall-mounted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shower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). Single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sleigh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bed (french bed) plus desk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dresser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Opnes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private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westfacing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views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 Monte Amiata and Monte Cetona.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Walk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-in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cloest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ensuite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Stone steps to garden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Terrace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Twin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Lower ground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floor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 Small twin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bedroom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ensuite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bathroom</w:t>
      </w:r>
      <w:proofErr w:type="spellEnd"/>
    </w:p>
    <w:p w14:paraId="7553DDD7" w14:textId="77777777" w:rsidR="005F7F54" w:rsidRPr="005F7F54" w:rsidRDefault="005F7F54" w:rsidP="005F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Utility room with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dryer</w:t>
      </w:r>
      <w:proofErr w:type="spellEnd"/>
    </w:p>
    <w:p w14:paraId="2D72849B" w14:textId="77777777" w:rsidR="005F7F54" w:rsidRPr="005F7F54" w:rsidRDefault="005F7F54" w:rsidP="005F7F54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5F7F54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lastRenderedPageBreak/>
        <w:t>Equipment</w:t>
      </w:r>
      <w:proofErr w:type="spellEnd"/>
    </w:p>
    <w:p w14:paraId="1D55FFC2" w14:textId="77777777" w:rsidR="005F7F54" w:rsidRDefault="005F7F54" w:rsidP="005F7F5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5F7F54">
        <w:rPr>
          <w:rFonts w:ascii="Times New Roman" w:eastAsia="Times New Roman" w:hAnsi="Times New Roman" w:cs="Times New Roman"/>
          <w:b/>
          <w:bCs/>
          <w:color w:val="392C06"/>
          <w:sz w:val="23"/>
          <w:szCs w:val="23"/>
          <w:lang w:eastAsia="it-IT"/>
        </w:rPr>
        <w:t>Staff: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3 hours per day,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six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days a week Regular garden and pool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maintenance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Cook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available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Second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also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available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entertaining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Extra hours for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/ or personal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cab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arranged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the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housekeeper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Euro 15/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+ Euro 15/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any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assistants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needed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Private Pool 14m X 5,5 m –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heated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extra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charge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Air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 Satellite TV in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 Wireless internet connection (PLEASE NOTE THAT WE ARE NOT RESPONSIBLE FOR THE INTERNET CONNECTION FUNCTIONING) Telephone DVD/CD Player Bose sound system Fax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Dishwasher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Washing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machine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Tumble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dryer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</w:t>
      </w:r>
      <w:r w:rsidRPr="005F7F54">
        <w:rPr>
          <w:rFonts w:ascii="Times New Roman" w:eastAsia="Times New Roman" w:hAnsi="Times New Roman" w:cs="Times New Roman"/>
          <w:b/>
          <w:bCs/>
          <w:i/>
          <w:iCs/>
          <w:color w:val="392C06"/>
          <w:sz w:val="23"/>
          <w:szCs w:val="23"/>
          <w:lang w:eastAsia="it-IT"/>
        </w:rPr>
        <w:t>For Children </w:t>
      </w:r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Playing cards Ping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pong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table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 Pétanque Football doors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Budmington</w:t>
      </w:r>
      <w:proofErr w:type="spellEnd"/>
    </w:p>
    <w:p w14:paraId="31BBE96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 prices include</w:t>
      </w:r>
    </w:p>
    <w:p w14:paraId="10F51BB6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Air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conditioning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Available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during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summer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months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•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Midweek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house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(Wednesday) •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changed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once a week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every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Wednesday) •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Electricity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water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consumption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• WIFI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internet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connection, •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Changed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once a week)</w:t>
      </w:r>
    </w:p>
    <w:p w14:paraId="2634D70E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maintenance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once (Wednesday)</w:t>
      </w:r>
    </w:p>
    <w:p w14:paraId="542B07EE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</w:p>
    <w:p w14:paraId="11DC191E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43BC5DB4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Extra cost</w:t>
      </w:r>
    </w:p>
    <w:p w14:paraId="2C63990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•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Daily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</w:p>
    <w:p w14:paraId="03F1BAAC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6B92FCE6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• Breakfast, lunch or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dinner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services</w:t>
      </w:r>
    </w:p>
    <w:p w14:paraId="00FCE80A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• Food and beverage</w:t>
      </w:r>
    </w:p>
    <w:p w14:paraId="015E6B14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•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Any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other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service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mentioned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 the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section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“Rates include”.</w:t>
      </w:r>
    </w:p>
    <w:p w14:paraId="1E3E8E86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• City Tax 1,00 Euro per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person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per night</w:t>
      </w:r>
    </w:p>
    <w:p w14:paraId="60EE68C1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35359CE7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</w:p>
    <w:p w14:paraId="64D1118C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</w:p>
    <w:p w14:paraId="439B1A93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 (ON REQUEST)</w:t>
      </w:r>
    </w:p>
    <w:p w14:paraId="305756C4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House and 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be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paid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bank transfer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prior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arrival</w:t>
      </w:r>
      <w:proofErr w:type="spellEnd"/>
    </w:p>
    <w:p w14:paraId="21A85D1E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POOL HEATING</w:t>
      </w:r>
    </w:p>
    <w:p w14:paraId="53091F6A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300,00 Euro per day for the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swimming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pool</w:t>
      </w:r>
    </w:p>
    <w:p w14:paraId="20070558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**** SPECIAL OFFER ****</w:t>
      </w:r>
    </w:p>
    <w:p w14:paraId="4864C0A8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>If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Clients decide in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advance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for a minimum of one week, and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prepay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the 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amount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along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the balance,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will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entitled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6 days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instead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7 (Euro 250,00 x 6 days = Euro 1500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instead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Euro 1750,00). Does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not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include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preheating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one-day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prior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arrival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if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5C3FD601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 HEATING</w:t>
      </w:r>
    </w:p>
    <w:p w14:paraId="1801D090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 House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Heating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obligated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during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winter and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colder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months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).</w:t>
      </w:r>
    </w:p>
    <w:p w14:paraId="18AAE2E1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 180,00 Euro per day for the house.</w:t>
      </w:r>
    </w:p>
    <w:p w14:paraId="6ECE9EE9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 Logs of Woods 350,00 EUR per week</w:t>
      </w:r>
    </w:p>
    <w:p w14:paraId="07B3544C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EXTRA SERVICE PROVIDED ON REQUEST:</w:t>
      </w:r>
    </w:p>
    <w:p w14:paraId="05B5A0A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Grocery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Shopping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provided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the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housekeeper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Direct payment in cash ONLY</w:t>
      </w:r>
    </w:p>
    <w:p w14:paraId="23E02319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Dinner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and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cooking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service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provided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by the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housekeeper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Direct payment in cash ONLY</w:t>
      </w:r>
    </w:p>
    <w:p w14:paraId="68AF2B0E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Personal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€ 15 per hour per staff</w:t>
      </w:r>
    </w:p>
    <w:p w14:paraId="2313A209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Personal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, Sunday €25 per hour per staff</w:t>
      </w:r>
    </w:p>
    <w:p w14:paraId="433C06F7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Cleaning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Personal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Laundry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Bank Holidays € 30 per hour per staff</w:t>
      </w:r>
    </w:p>
    <w:p w14:paraId="70E4077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&amp; 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Entire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house) €272 per day</w:t>
      </w:r>
    </w:p>
    <w:p w14:paraId="76FE98D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&amp;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All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rooms) € 192 per day</w:t>
      </w:r>
    </w:p>
    <w:p w14:paraId="2039AC99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Linen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&amp;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(One Room) €32,00 per day</w:t>
      </w:r>
    </w:p>
    <w:p w14:paraId="5F9F2A3E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Pool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Towel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each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 € 3 per day</w:t>
      </w:r>
    </w:p>
    <w:p w14:paraId="7824835B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Extra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Bathrobe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each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 €5 per day</w:t>
      </w:r>
    </w:p>
    <w:p w14:paraId="2BD03D69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Logs of Wood (For the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Fireplace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 € 350 per week</w:t>
      </w:r>
    </w:p>
    <w:p w14:paraId="6ED0A8A7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Good to know</w:t>
      </w:r>
    </w:p>
    <w:p w14:paraId="55E301C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RENTAL PAYMENT:</w:t>
      </w:r>
    </w:p>
    <w:p w14:paraId="00C74952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1st Payment: 30% Non-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refundable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deposit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due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time of booking</w:t>
      </w:r>
    </w:p>
    <w:p w14:paraId="78547A18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2nd Payment: 70% Non-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refundable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Payment due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within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45 days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prior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arrival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date</w:t>
      </w:r>
    </w:p>
    <w:p w14:paraId="5BDCEA79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Security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Deposit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2.000 Euro – To be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paid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together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with 2nd payment.</w:t>
      </w:r>
    </w:p>
    <w:p w14:paraId="451BFDCC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Payment Method: Bank transfer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only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No credit card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accepted</w:t>
      </w:r>
      <w:proofErr w:type="spellEnd"/>
    </w:p>
    <w:p w14:paraId="5DE44CC8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minimum rental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period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 week, from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shorter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stay (min 3 nights) can be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arranged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upon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during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low season (1st of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September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15th of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) with no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restriction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of checking in on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</w:p>
    <w:p w14:paraId="1A626E0C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The minimum rental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period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is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1 week, from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4D249096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A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shorter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stay (min 3 nights) can be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arranged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upon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request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0ECB963F" w14:textId="77777777" w:rsidR="00991C52" w:rsidRPr="00991C52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lastRenderedPageBreak/>
        <w:t>Arrival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Day: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Arrival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&amp;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Departure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have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to be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respectively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(after 4 PM)</w:t>
      </w:r>
    </w:p>
    <w:p w14:paraId="745F8DA6" w14:textId="334FBADD" w:rsidR="00991C52" w:rsidRPr="005F7F54" w:rsidRDefault="00991C52" w:rsidP="00991C5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Departure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Day: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Departure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Saturday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(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between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7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10 </w:t>
      </w:r>
      <w:proofErr w:type="spellStart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Am</w:t>
      </w:r>
      <w:proofErr w:type="spellEnd"/>
      <w:r w:rsidRPr="00991C52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)</w:t>
      </w:r>
    </w:p>
    <w:p w14:paraId="4F9C851B" w14:textId="77777777" w:rsidR="005F7F54" w:rsidRPr="005F7F54" w:rsidRDefault="005F7F54" w:rsidP="005F7F54">
      <w:pPr>
        <w:shd w:val="clear" w:color="auto" w:fill="FFFFFF"/>
        <w:spacing w:before="450" w:after="450" w:line="240" w:lineRule="auto"/>
        <w:jc w:val="both"/>
        <w:outlineLvl w:val="2"/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</w:pPr>
      <w:proofErr w:type="spellStart"/>
      <w:r w:rsidRPr="005F7F54">
        <w:rPr>
          <w:rFonts w:ascii="Times New Roman" w:eastAsia="Times New Roman" w:hAnsi="Times New Roman" w:cs="Times New Roman"/>
          <w:color w:val="0C85A5"/>
          <w:sz w:val="38"/>
          <w:szCs w:val="38"/>
          <w:lang w:eastAsia="it-IT"/>
        </w:rPr>
        <w:t>Distances</w:t>
      </w:r>
      <w:proofErr w:type="spellEnd"/>
    </w:p>
    <w:p w14:paraId="42AB3CDE" w14:textId="77777777" w:rsidR="005F7F54" w:rsidRPr="005F7F54" w:rsidRDefault="005F7F54" w:rsidP="005F7F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</w:pP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Airports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Rome – 180 km., Florence – 150 km., Shops,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restaurant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,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thermal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baths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– 4 km., 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Mainline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train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: Chiusi – 21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., Cetona – 15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., Montepulciano – 35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., Montalcino – 60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., Pienza – 60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 xml:space="preserve">., Siena – 90 </w:t>
      </w:r>
      <w:proofErr w:type="spellStart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kms</w:t>
      </w:r>
      <w:proofErr w:type="spellEnd"/>
      <w:r w:rsidRPr="005F7F54">
        <w:rPr>
          <w:rFonts w:ascii="Times New Roman" w:eastAsia="Times New Roman" w:hAnsi="Times New Roman" w:cs="Times New Roman"/>
          <w:color w:val="392C06"/>
          <w:sz w:val="23"/>
          <w:szCs w:val="23"/>
          <w:lang w:eastAsia="it-IT"/>
        </w:rPr>
        <w:t>.</w:t>
      </w:r>
    </w:p>
    <w:p w14:paraId="3E4AE53E" w14:textId="77777777" w:rsidR="005F7F54" w:rsidRPr="00802F66" w:rsidRDefault="005F7F54" w:rsidP="00807807">
      <w:pPr>
        <w:spacing w:after="0"/>
        <w:rPr>
          <w:rFonts w:ascii="Times New Roman" w:hAnsi="Times New Roman" w:cs="Times New Roman"/>
          <w:sz w:val="24"/>
        </w:rPr>
      </w:pPr>
    </w:p>
    <w:sectPr w:rsidR="005F7F54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EC948" w14:textId="77777777" w:rsidR="00B96941" w:rsidRDefault="00B96941" w:rsidP="00992F81">
      <w:pPr>
        <w:spacing w:after="0" w:line="240" w:lineRule="auto"/>
      </w:pPr>
      <w:r>
        <w:separator/>
      </w:r>
    </w:p>
  </w:endnote>
  <w:endnote w:type="continuationSeparator" w:id="0">
    <w:p w14:paraId="3B72DDB0" w14:textId="77777777" w:rsidR="00B96941" w:rsidRDefault="00B9694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7235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CC44188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5012D5EC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4B0F" w14:textId="77777777" w:rsidR="00B96941" w:rsidRDefault="00B96941" w:rsidP="00992F81">
      <w:pPr>
        <w:spacing w:after="0" w:line="240" w:lineRule="auto"/>
      </w:pPr>
      <w:r>
        <w:separator/>
      </w:r>
    </w:p>
  </w:footnote>
  <w:footnote w:type="continuationSeparator" w:id="0">
    <w:p w14:paraId="148DB0CC" w14:textId="77777777" w:rsidR="00B96941" w:rsidRDefault="00B9694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22270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92BF6B1" wp14:editId="56A3DE6F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272206">
    <w:abstractNumId w:val="16"/>
  </w:num>
  <w:num w:numId="2" w16cid:durableId="1456371211">
    <w:abstractNumId w:val="5"/>
  </w:num>
  <w:num w:numId="3" w16cid:durableId="1244219210">
    <w:abstractNumId w:val="3"/>
  </w:num>
  <w:num w:numId="4" w16cid:durableId="997802092">
    <w:abstractNumId w:val="2"/>
  </w:num>
  <w:num w:numId="5" w16cid:durableId="1416244622">
    <w:abstractNumId w:val="4"/>
  </w:num>
  <w:num w:numId="6" w16cid:durableId="990520993">
    <w:abstractNumId w:val="10"/>
  </w:num>
  <w:num w:numId="7" w16cid:durableId="1651979766">
    <w:abstractNumId w:val="8"/>
  </w:num>
  <w:num w:numId="8" w16cid:durableId="1166017709">
    <w:abstractNumId w:val="9"/>
  </w:num>
  <w:num w:numId="9" w16cid:durableId="1957717973">
    <w:abstractNumId w:val="13"/>
  </w:num>
  <w:num w:numId="10" w16cid:durableId="360589244">
    <w:abstractNumId w:val="12"/>
  </w:num>
  <w:num w:numId="11" w16cid:durableId="1794638358">
    <w:abstractNumId w:val="7"/>
  </w:num>
  <w:num w:numId="12" w16cid:durableId="417872334">
    <w:abstractNumId w:val="17"/>
  </w:num>
  <w:num w:numId="13" w16cid:durableId="235602087">
    <w:abstractNumId w:val="11"/>
  </w:num>
  <w:num w:numId="14" w16cid:durableId="1793089048">
    <w:abstractNumId w:val="15"/>
  </w:num>
  <w:num w:numId="15" w16cid:durableId="962155106">
    <w:abstractNumId w:val="14"/>
  </w:num>
  <w:num w:numId="16" w16cid:durableId="250703005">
    <w:abstractNumId w:val="0"/>
  </w:num>
  <w:num w:numId="17" w16cid:durableId="598175703">
    <w:abstractNumId w:val="1"/>
  </w:num>
  <w:num w:numId="18" w16cid:durableId="2000308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44CA5"/>
    <w:rsid w:val="0005075E"/>
    <w:rsid w:val="000679B7"/>
    <w:rsid w:val="000A31B0"/>
    <w:rsid w:val="000C7605"/>
    <w:rsid w:val="000D0CE8"/>
    <w:rsid w:val="000D6746"/>
    <w:rsid w:val="000E7C51"/>
    <w:rsid w:val="001B2B1A"/>
    <w:rsid w:val="00213DAB"/>
    <w:rsid w:val="00254D9D"/>
    <w:rsid w:val="002927D1"/>
    <w:rsid w:val="00296428"/>
    <w:rsid w:val="002B0BFE"/>
    <w:rsid w:val="002E553F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04AE2"/>
    <w:rsid w:val="00513C28"/>
    <w:rsid w:val="00520923"/>
    <w:rsid w:val="00532E6F"/>
    <w:rsid w:val="005640D6"/>
    <w:rsid w:val="005D1CA0"/>
    <w:rsid w:val="005F6E18"/>
    <w:rsid w:val="005F7F54"/>
    <w:rsid w:val="006019FD"/>
    <w:rsid w:val="00631B1A"/>
    <w:rsid w:val="00642643"/>
    <w:rsid w:val="006501A7"/>
    <w:rsid w:val="00676D42"/>
    <w:rsid w:val="006A49FD"/>
    <w:rsid w:val="006A5B08"/>
    <w:rsid w:val="006D6972"/>
    <w:rsid w:val="00727240"/>
    <w:rsid w:val="007579F9"/>
    <w:rsid w:val="00777519"/>
    <w:rsid w:val="007A0B56"/>
    <w:rsid w:val="007A63B4"/>
    <w:rsid w:val="007B0CB0"/>
    <w:rsid w:val="007B7BEE"/>
    <w:rsid w:val="007C099E"/>
    <w:rsid w:val="007C30A9"/>
    <w:rsid w:val="007C7B47"/>
    <w:rsid w:val="007F33EC"/>
    <w:rsid w:val="00800E80"/>
    <w:rsid w:val="00802F66"/>
    <w:rsid w:val="00807807"/>
    <w:rsid w:val="008104E5"/>
    <w:rsid w:val="00815A25"/>
    <w:rsid w:val="00834AF4"/>
    <w:rsid w:val="00836ADE"/>
    <w:rsid w:val="00874A45"/>
    <w:rsid w:val="00894E0D"/>
    <w:rsid w:val="008E594F"/>
    <w:rsid w:val="008E6C1F"/>
    <w:rsid w:val="008E6FCC"/>
    <w:rsid w:val="009067ED"/>
    <w:rsid w:val="00944EDC"/>
    <w:rsid w:val="00975256"/>
    <w:rsid w:val="009802BA"/>
    <w:rsid w:val="00991C52"/>
    <w:rsid w:val="00992F81"/>
    <w:rsid w:val="009A27B7"/>
    <w:rsid w:val="009A67A2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96941"/>
    <w:rsid w:val="00BB2AAF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DB203"/>
  <w15:docId w15:val="{9B970F63-3056-4D0A-8377-1ACCFB45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2023-09-19T14:55:00Z</dcterms:created>
  <dcterms:modified xsi:type="dcterms:W3CDTF">2025-03-10T15:18:00Z</dcterms:modified>
</cp:coreProperties>
</file>